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DC" w:rsidRDefault="00D366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366DC" w:rsidRDefault="00D366DC">
      <w:pPr>
        <w:pStyle w:val="ConsPlusNormal"/>
        <w:jc w:val="both"/>
        <w:outlineLvl w:val="0"/>
      </w:pPr>
    </w:p>
    <w:p w:rsidR="00D366DC" w:rsidRDefault="00D366DC">
      <w:pPr>
        <w:pStyle w:val="ConsPlusNormal"/>
        <w:outlineLvl w:val="0"/>
      </w:pPr>
      <w:r>
        <w:t>Зарегистрировано в Минюсте России 16 октября 2014 г. N 34353</w:t>
      </w:r>
    </w:p>
    <w:p w:rsidR="00D366DC" w:rsidRDefault="00D366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66DC" w:rsidRDefault="00D366DC">
      <w:pPr>
        <w:pStyle w:val="ConsPlusNormal"/>
        <w:jc w:val="center"/>
      </w:pPr>
    </w:p>
    <w:p w:rsidR="00D366DC" w:rsidRDefault="00D366DC">
      <w:pPr>
        <w:pStyle w:val="ConsPlusTitle"/>
        <w:jc w:val="center"/>
      </w:pPr>
      <w:r>
        <w:t>МИНИСТЕРСТВО ЗДРАВООХРАНЕНИЯ РОССИЙСКОЙ ФЕДЕРАЦИИ</w:t>
      </w:r>
    </w:p>
    <w:p w:rsidR="00D366DC" w:rsidRDefault="00D366DC">
      <w:pPr>
        <w:pStyle w:val="ConsPlusTitle"/>
        <w:jc w:val="center"/>
      </w:pPr>
    </w:p>
    <w:p w:rsidR="00D366DC" w:rsidRDefault="00D366DC">
      <w:pPr>
        <w:pStyle w:val="ConsPlusTitle"/>
        <w:jc w:val="center"/>
      </w:pPr>
      <w:r>
        <w:t>ПРИКАЗ</w:t>
      </w:r>
    </w:p>
    <w:p w:rsidR="00D366DC" w:rsidRDefault="00D366DC">
      <w:pPr>
        <w:pStyle w:val="ConsPlusTitle"/>
        <w:jc w:val="center"/>
      </w:pPr>
      <w:r>
        <w:t>от 17 сентября 2014 г. N 526н</w:t>
      </w:r>
    </w:p>
    <w:p w:rsidR="00D366DC" w:rsidRDefault="00D366DC">
      <w:pPr>
        <w:pStyle w:val="ConsPlusTitle"/>
        <w:jc w:val="center"/>
      </w:pPr>
    </w:p>
    <w:p w:rsidR="00D366DC" w:rsidRDefault="00D366DC">
      <w:pPr>
        <w:pStyle w:val="ConsPlusTitle"/>
        <w:jc w:val="center"/>
      </w:pPr>
      <w:r>
        <w:t>ОБ УТВЕРЖДЕНИИ СТАНДАРТА</w:t>
      </w:r>
    </w:p>
    <w:p w:rsidR="00D366DC" w:rsidRDefault="00D366DC">
      <w:pPr>
        <w:pStyle w:val="ConsPlusTitle"/>
        <w:jc w:val="center"/>
      </w:pPr>
      <w:r>
        <w:t>СПЕЦИАЛИЗИРОВАННОЙ МЕДИЦИНСКОЙ ПОМОЩИ ПРИ НЕЙРОСЕНСОРНОЙ</w:t>
      </w:r>
    </w:p>
    <w:p w:rsidR="00D366DC" w:rsidRDefault="00D366DC">
      <w:pPr>
        <w:pStyle w:val="ConsPlusTitle"/>
        <w:jc w:val="center"/>
      </w:pPr>
      <w:r>
        <w:t>ПОТЕРЕ СЛУХА ДВУСТОРОННЕЙ ПОСЛЕ КОХЛЕАРНОЙ ИМПЛАНТАЦИИ</w:t>
      </w:r>
    </w:p>
    <w:p w:rsidR="00D366DC" w:rsidRDefault="00D366DC">
      <w:pPr>
        <w:pStyle w:val="ConsPlusTitle"/>
        <w:jc w:val="center"/>
      </w:pPr>
      <w:r>
        <w:t>ПАЦИЕНТАМ, НУЖДАЮЩИМСЯ В ЗАМЕНЕ РЕЧЕВОГО ПРОЦЕССОРА</w:t>
      </w:r>
    </w:p>
    <w:p w:rsidR="00D366DC" w:rsidRDefault="00D366DC">
      <w:pPr>
        <w:pStyle w:val="ConsPlusTitle"/>
        <w:jc w:val="center"/>
      </w:pPr>
      <w:r>
        <w:t>СИСТЕМЫ КОХЛЕАРНОЙ ИМПЛАНТАЦИИ</w:t>
      </w:r>
    </w:p>
    <w:p w:rsidR="00D366DC" w:rsidRDefault="00D366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66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66DC" w:rsidRDefault="00D366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66DC" w:rsidRDefault="00D366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22.12.2014 N 892н)</w:t>
            </w:r>
          </w:p>
        </w:tc>
      </w:tr>
    </w:tbl>
    <w:p w:rsidR="00D366DC" w:rsidRDefault="00D366DC">
      <w:pPr>
        <w:pStyle w:val="ConsPlusNormal"/>
        <w:jc w:val="center"/>
      </w:pPr>
    </w:p>
    <w:p w:rsidR="00D366DC" w:rsidRDefault="00D366D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4244) приказываю:</w:t>
      </w:r>
    </w:p>
    <w:p w:rsidR="00D366DC" w:rsidRDefault="00D366D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нейросенсорной потере слуха двусторонней после кохлеарной имплантации пациентам, нуждающимся в замене речевого процессора системы кохлеарной имплантации, согласно приложению.</w:t>
      </w: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jc w:val="right"/>
      </w:pPr>
      <w:r>
        <w:t>Министр</w:t>
      </w:r>
    </w:p>
    <w:p w:rsidR="00D366DC" w:rsidRDefault="00D366DC">
      <w:pPr>
        <w:pStyle w:val="ConsPlusNormal"/>
        <w:jc w:val="right"/>
      </w:pPr>
      <w:r>
        <w:t>В.И.СКВОРЦОВА</w:t>
      </w: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jc w:val="right"/>
        <w:outlineLvl w:val="0"/>
      </w:pPr>
      <w:r>
        <w:t>Приложение</w:t>
      </w:r>
    </w:p>
    <w:p w:rsidR="00D366DC" w:rsidRDefault="00D366DC">
      <w:pPr>
        <w:pStyle w:val="ConsPlusNormal"/>
        <w:jc w:val="right"/>
      </w:pPr>
      <w:r>
        <w:t>к приказу Министерства здравоохранения</w:t>
      </w:r>
    </w:p>
    <w:p w:rsidR="00D366DC" w:rsidRDefault="00D366DC">
      <w:pPr>
        <w:pStyle w:val="ConsPlusNormal"/>
        <w:jc w:val="right"/>
      </w:pPr>
      <w:r>
        <w:t>Российской Федерации</w:t>
      </w:r>
    </w:p>
    <w:p w:rsidR="00D366DC" w:rsidRDefault="00D366DC">
      <w:pPr>
        <w:pStyle w:val="ConsPlusNormal"/>
        <w:jc w:val="right"/>
      </w:pPr>
      <w:r>
        <w:t>от 17 сентября 2014 г. N 526н</w:t>
      </w:r>
    </w:p>
    <w:p w:rsidR="00D366DC" w:rsidRDefault="00D366DC">
      <w:pPr>
        <w:pStyle w:val="ConsPlusNormal"/>
        <w:jc w:val="right"/>
      </w:pPr>
    </w:p>
    <w:p w:rsidR="00D366DC" w:rsidRDefault="00D366DC">
      <w:pPr>
        <w:pStyle w:val="ConsPlusTitle"/>
        <w:jc w:val="center"/>
      </w:pPr>
      <w:bookmarkStart w:id="0" w:name="P32"/>
      <w:bookmarkEnd w:id="0"/>
      <w:r>
        <w:t>СТАНДАРТ</w:t>
      </w:r>
    </w:p>
    <w:p w:rsidR="00D366DC" w:rsidRDefault="00D366DC">
      <w:pPr>
        <w:pStyle w:val="ConsPlusTitle"/>
        <w:jc w:val="center"/>
      </w:pPr>
      <w:r>
        <w:t>СПЕЦИАЛИЗИРОВАННОЙ МЕДИЦИНСКОЙ ПОМОЩИ ПРИ НЕЙРОСЕНСОРНОЙ</w:t>
      </w:r>
    </w:p>
    <w:p w:rsidR="00D366DC" w:rsidRDefault="00D366DC">
      <w:pPr>
        <w:pStyle w:val="ConsPlusTitle"/>
        <w:jc w:val="center"/>
      </w:pPr>
      <w:r>
        <w:t>ПОТЕРЕ СЛУХА ДВУСТОРОННЕЙ ПОСЛЕ КОХЛЕАРНОЙ ИМПЛАНТАЦИИ</w:t>
      </w:r>
    </w:p>
    <w:p w:rsidR="00D366DC" w:rsidRDefault="00D366DC">
      <w:pPr>
        <w:pStyle w:val="ConsPlusTitle"/>
        <w:jc w:val="center"/>
      </w:pPr>
      <w:r>
        <w:t>ПАЦИЕНТАМ, НУЖДАЮЩИМСЯ В ЗАМЕНЕ РЕЧЕВОГО ПРОЦЕССОРА</w:t>
      </w:r>
    </w:p>
    <w:p w:rsidR="00D366DC" w:rsidRDefault="00D366DC">
      <w:pPr>
        <w:pStyle w:val="ConsPlusTitle"/>
        <w:jc w:val="center"/>
      </w:pPr>
      <w:r>
        <w:t>СИСТЕМЫ КОХЛЕАРНОЙ ИМПЛАНТАЦИИ</w:t>
      </w:r>
    </w:p>
    <w:p w:rsidR="00D366DC" w:rsidRDefault="00D366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66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66DC" w:rsidRDefault="00D366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66DC" w:rsidRDefault="00D366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22.12.2014 N 892н)</w:t>
            </w:r>
          </w:p>
        </w:tc>
      </w:tr>
    </w:tbl>
    <w:p w:rsidR="00D366DC" w:rsidRDefault="00D366DC">
      <w:pPr>
        <w:pStyle w:val="ConsPlusNormal"/>
        <w:jc w:val="center"/>
      </w:pPr>
    </w:p>
    <w:p w:rsidR="00D366DC" w:rsidRDefault="00D366DC">
      <w:pPr>
        <w:pStyle w:val="ConsPlusNormal"/>
        <w:jc w:val="both"/>
      </w:pPr>
      <w:r>
        <w:t>Категория возрастная: взрослые, дети</w:t>
      </w:r>
    </w:p>
    <w:p w:rsidR="00D366DC" w:rsidRDefault="00D366DC">
      <w:pPr>
        <w:pStyle w:val="ConsPlusNormal"/>
        <w:spacing w:before="220"/>
        <w:jc w:val="both"/>
      </w:pPr>
      <w:r>
        <w:t>Пол: любой</w:t>
      </w:r>
    </w:p>
    <w:p w:rsidR="00D366DC" w:rsidRDefault="00D366DC">
      <w:pPr>
        <w:pStyle w:val="ConsPlusNormal"/>
        <w:spacing w:before="220"/>
        <w:jc w:val="both"/>
      </w:pPr>
      <w:r>
        <w:lastRenderedPageBreak/>
        <w:t>Фаза: любая</w:t>
      </w:r>
    </w:p>
    <w:p w:rsidR="00D366DC" w:rsidRDefault="00D366DC">
      <w:pPr>
        <w:pStyle w:val="ConsPlusNormal"/>
        <w:spacing w:before="220"/>
        <w:jc w:val="both"/>
      </w:pPr>
      <w:r>
        <w:t>Стадия: любая</w:t>
      </w:r>
    </w:p>
    <w:p w:rsidR="00D366DC" w:rsidRDefault="00D366DC">
      <w:pPr>
        <w:pStyle w:val="ConsPlusNormal"/>
        <w:spacing w:before="220"/>
        <w:jc w:val="both"/>
      </w:pPr>
      <w:r>
        <w:t>Осложнения: вне зависимости от осложнений</w:t>
      </w:r>
    </w:p>
    <w:p w:rsidR="00D366DC" w:rsidRDefault="00D366DC">
      <w:pPr>
        <w:pStyle w:val="ConsPlusNormal"/>
        <w:spacing w:before="220"/>
        <w:jc w:val="both"/>
      </w:pPr>
      <w:r>
        <w:t>Вид медицинской помощи: специализированная</w:t>
      </w:r>
    </w:p>
    <w:p w:rsidR="00D366DC" w:rsidRDefault="00D366DC">
      <w:pPr>
        <w:pStyle w:val="ConsPlusNormal"/>
        <w:spacing w:before="220"/>
        <w:jc w:val="both"/>
      </w:pPr>
      <w:r>
        <w:t>Условия оказания медицинской помощи: в дневном стационаре; стационарно</w:t>
      </w:r>
    </w:p>
    <w:p w:rsidR="00D366DC" w:rsidRDefault="00D366DC">
      <w:pPr>
        <w:pStyle w:val="ConsPlusNormal"/>
        <w:spacing w:before="220"/>
        <w:jc w:val="both"/>
      </w:pPr>
      <w:r>
        <w:t>Форма оказания медицинской помощи: плановая</w:t>
      </w:r>
    </w:p>
    <w:p w:rsidR="00D366DC" w:rsidRDefault="00D366DC">
      <w:pPr>
        <w:pStyle w:val="ConsPlusNormal"/>
        <w:spacing w:before="220"/>
        <w:jc w:val="both"/>
      </w:pPr>
      <w:r>
        <w:t>Средние сроки лечения (количество дней): 2</w:t>
      </w: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sectPr w:rsidR="00D366DC" w:rsidSect="006910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4"/>
        <w:gridCol w:w="938"/>
        <w:gridCol w:w="5187"/>
      </w:tblGrid>
      <w:tr w:rsidR="00D366DC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D366DC" w:rsidRDefault="00D366DC">
            <w:pPr>
              <w:pStyle w:val="ConsPlusNormal"/>
              <w:jc w:val="both"/>
            </w:pPr>
            <w:r>
              <w:lastRenderedPageBreak/>
              <w:t xml:space="preserve">Код по </w:t>
            </w:r>
            <w:hyperlink r:id="rId8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1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D366DC" w:rsidRDefault="00D366DC">
            <w:pPr>
              <w:pStyle w:val="ConsPlusNormal"/>
              <w:jc w:val="both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D366DC" w:rsidRDefault="00D366DC">
            <w:pPr>
              <w:pStyle w:val="ConsPlusNormal"/>
              <w:jc w:val="both"/>
            </w:pPr>
          </w:p>
        </w:tc>
      </w:tr>
      <w:tr w:rsidR="00D366DC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D366DC" w:rsidRDefault="00D366DC">
            <w:pPr>
              <w:pStyle w:val="ConsPlusNormal"/>
              <w:jc w:val="both"/>
            </w:pPr>
            <w:r>
              <w:t>Нозологические единицы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D366DC" w:rsidRDefault="00D366DC">
            <w:pPr>
              <w:pStyle w:val="ConsPlusNormal"/>
              <w:jc w:val="both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D366DC" w:rsidRDefault="00D366DC">
            <w:pPr>
              <w:pStyle w:val="ConsPlusNormal"/>
              <w:jc w:val="both"/>
            </w:pPr>
          </w:p>
        </w:tc>
      </w:tr>
      <w:tr w:rsidR="00D366DC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D366DC" w:rsidRDefault="00D366DC">
            <w:pPr>
              <w:pStyle w:val="ConsPlusNormal"/>
              <w:jc w:val="both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D366DC" w:rsidRDefault="00D366DC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H90.3</w:t>
              </w:r>
            </w:hyperlink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D366DC" w:rsidRDefault="00D366DC">
            <w:pPr>
              <w:pStyle w:val="ConsPlusNormal"/>
            </w:pPr>
            <w:r>
              <w:t>Нейросенсорная потеря слуха двусторонняя</w:t>
            </w:r>
          </w:p>
        </w:tc>
      </w:tr>
    </w:tbl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D366DC" w:rsidRDefault="00D366D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0"/>
        <w:gridCol w:w="4323"/>
        <w:gridCol w:w="1598"/>
        <w:gridCol w:w="1598"/>
      </w:tblGrid>
      <w:tr w:rsidR="00D366DC">
        <w:tc>
          <w:tcPr>
            <w:tcW w:w="9639" w:type="dxa"/>
            <w:gridSpan w:val="4"/>
          </w:tcPr>
          <w:p w:rsidR="00D366DC" w:rsidRDefault="00D366DC">
            <w:pPr>
              <w:pStyle w:val="ConsPlusNormal"/>
              <w:outlineLvl w:val="2"/>
            </w:pPr>
            <w:r>
              <w:t>Прием (осмотр, консультация) врача-специалиста</w:t>
            </w:r>
          </w:p>
        </w:tc>
      </w:tr>
      <w:tr w:rsidR="00D366DC">
        <w:tc>
          <w:tcPr>
            <w:tcW w:w="2120" w:type="dxa"/>
          </w:tcPr>
          <w:p w:rsidR="00D366DC" w:rsidRDefault="00D366DC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323" w:type="dxa"/>
          </w:tcPr>
          <w:p w:rsidR="00D366DC" w:rsidRDefault="00D366DC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98" w:type="dxa"/>
          </w:tcPr>
          <w:p w:rsidR="00D366DC" w:rsidRDefault="00D366DC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98" w:type="dxa"/>
          </w:tcPr>
          <w:p w:rsidR="00D366DC" w:rsidRDefault="00D366DC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66DC">
        <w:tc>
          <w:tcPr>
            <w:tcW w:w="2120" w:type="dxa"/>
          </w:tcPr>
          <w:p w:rsidR="00D366DC" w:rsidRDefault="00D366DC">
            <w:pPr>
              <w:pStyle w:val="ConsPlusNormal"/>
            </w:pPr>
            <w:r>
              <w:t>B01.046.001</w:t>
            </w:r>
          </w:p>
        </w:tc>
        <w:tc>
          <w:tcPr>
            <w:tcW w:w="4323" w:type="dxa"/>
          </w:tcPr>
          <w:p w:rsidR="00D366DC" w:rsidRDefault="00D366DC">
            <w:pPr>
              <w:pStyle w:val="ConsPlusNormal"/>
            </w:pPr>
            <w:r>
              <w:t>Прием (осмотр, консультация) врача сурдолога-оториноларинголога первичный</w:t>
            </w:r>
          </w:p>
        </w:tc>
        <w:tc>
          <w:tcPr>
            <w:tcW w:w="1598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8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</w:tbl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ind w:firstLine="540"/>
        <w:jc w:val="both"/>
      </w:pPr>
      <w:r>
        <w:t>--------------------------------</w:t>
      </w:r>
    </w:p>
    <w:p w:rsidR="00D366DC" w:rsidRDefault="00D366DC">
      <w:pPr>
        <w:pStyle w:val="ConsPlusNormal"/>
        <w:spacing w:before="220"/>
        <w:ind w:firstLine="540"/>
        <w:jc w:val="both"/>
      </w:pPr>
      <w:bookmarkStart w:id="1" w:name="P73"/>
      <w:bookmarkEnd w:id="1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ind w:firstLine="540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D366DC" w:rsidRDefault="00D366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4"/>
        <w:gridCol w:w="4309"/>
        <w:gridCol w:w="1598"/>
        <w:gridCol w:w="1598"/>
      </w:tblGrid>
      <w:tr w:rsidR="00D366DC">
        <w:tc>
          <w:tcPr>
            <w:tcW w:w="9639" w:type="dxa"/>
            <w:gridSpan w:val="4"/>
          </w:tcPr>
          <w:p w:rsidR="00D366DC" w:rsidRDefault="00D366DC">
            <w:pPr>
              <w:pStyle w:val="ConsPlusNormal"/>
              <w:outlineLvl w:val="2"/>
            </w:pPr>
            <w:r>
              <w:t>Прием (осмотр, консультация) и наблюдение врача-специалиста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309" w:type="dxa"/>
          </w:tcPr>
          <w:p w:rsidR="00D366DC" w:rsidRDefault="00D366DC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98" w:type="dxa"/>
          </w:tcPr>
          <w:p w:rsidR="00D366DC" w:rsidRDefault="00D366DC">
            <w:pPr>
              <w:pStyle w:val="ConsPlusNormal"/>
              <w:jc w:val="center"/>
            </w:pPr>
            <w:r>
              <w:t xml:space="preserve">Усредненный показатель частоты </w:t>
            </w:r>
            <w:r>
              <w:lastRenderedPageBreak/>
              <w:t>предоставления</w:t>
            </w:r>
          </w:p>
        </w:tc>
        <w:tc>
          <w:tcPr>
            <w:tcW w:w="1598" w:type="dxa"/>
          </w:tcPr>
          <w:p w:rsidR="00D366DC" w:rsidRDefault="00D366DC">
            <w:pPr>
              <w:pStyle w:val="ConsPlusNormal"/>
              <w:jc w:val="center"/>
            </w:pPr>
            <w:r>
              <w:lastRenderedPageBreak/>
              <w:t xml:space="preserve">Усредненный показатель кратности </w:t>
            </w:r>
            <w:r>
              <w:lastRenderedPageBreak/>
              <w:t>применения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lastRenderedPageBreak/>
              <w:t>B01.046.002</w:t>
            </w:r>
          </w:p>
        </w:tc>
        <w:tc>
          <w:tcPr>
            <w:tcW w:w="4309" w:type="dxa"/>
          </w:tcPr>
          <w:p w:rsidR="00D366DC" w:rsidRDefault="00D366DC">
            <w:pPr>
              <w:pStyle w:val="ConsPlusNormal"/>
            </w:pPr>
            <w:r>
              <w:t>Прием (осмотр, консультация) врача сурдолога-оториноларинголога повторный</w:t>
            </w:r>
          </w:p>
        </w:tc>
        <w:tc>
          <w:tcPr>
            <w:tcW w:w="1598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8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</w:tbl>
    <w:p w:rsidR="00D366DC" w:rsidRDefault="00D366D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4297"/>
        <w:gridCol w:w="1605"/>
        <w:gridCol w:w="1605"/>
      </w:tblGrid>
      <w:tr w:rsidR="00D366DC">
        <w:tc>
          <w:tcPr>
            <w:tcW w:w="9639" w:type="dxa"/>
            <w:gridSpan w:val="4"/>
          </w:tcPr>
          <w:p w:rsidR="00D366DC" w:rsidRDefault="00D366DC">
            <w:pPr>
              <w:pStyle w:val="ConsPlusNormal"/>
              <w:ind w:left="120"/>
              <w:jc w:val="both"/>
              <w:outlineLvl w:val="2"/>
            </w:pPr>
            <w:r>
              <w:t>Инструментальные методы исследования</w:t>
            </w:r>
          </w:p>
        </w:tc>
      </w:tr>
      <w:tr w:rsidR="00D366DC">
        <w:tc>
          <w:tcPr>
            <w:tcW w:w="2132" w:type="dxa"/>
          </w:tcPr>
          <w:p w:rsidR="00D366DC" w:rsidRDefault="00D366DC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297" w:type="dxa"/>
          </w:tcPr>
          <w:p w:rsidR="00D366DC" w:rsidRDefault="00D366DC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605" w:type="dxa"/>
          </w:tcPr>
          <w:p w:rsidR="00D366DC" w:rsidRDefault="00D366DC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05" w:type="dxa"/>
          </w:tcPr>
          <w:p w:rsidR="00D366DC" w:rsidRDefault="00D366DC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66DC">
        <w:tc>
          <w:tcPr>
            <w:tcW w:w="2132" w:type="dxa"/>
          </w:tcPr>
          <w:p w:rsidR="00D366DC" w:rsidRDefault="00D366DC">
            <w:pPr>
              <w:pStyle w:val="ConsPlusNormal"/>
            </w:pPr>
            <w:r>
              <w:t>A10.25.004</w:t>
            </w:r>
          </w:p>
        </w:tc>
        <w:tc>
          <w:tcPr>
            <w:tcW w:w="4297" w:type="dxa"/>
          </w:tcPr>
          <w:p w:rsidR="00D366DC" w:rsidRDefault="00D366DC">
            <w:pPr>
              <w:pStyle w:val="ConsPlusNormal"/>
            </w:pPr>
            <w:r>
              <w:t>Телеметрия кохлеарного импланта</w:t>
            </w:r>
          </w:p>
        </w:tc>
        <w:tc>
          <w:tcPr>
            <w:tcW w:w="1605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  <w:tr w:rsidR="00D366DC">
        <w:tc>
          <w:tcPr>
            <w:tcW w:w="2132" w:type="dxa"/>
          </w:tcPr>
          <w:p w:rsidR="00D366DC" w:rsidRDefault="00D366DC">
            <w:pPr>
              <w:pStyle w:val="ConsPlusNormal"/>
            </w:pPr>
            <w:r>
              <w:t>A12.25.001.003</w:t>
            </w:r>
          </w:p>
        </w:tc>
        <w:tc>
          <w:tcPr>
            <w:tcW w:w="4297" w:type="dxa"/>
          </w:tcPr>
          <w:p w:rsidR="00D366DC" w:rsidRDefault="00D366DC">
            <w:pPr>
              <w:pStyle w:val="ConsPlusNormal"/>
            </w:pPr>
            <w:r>
              <w:t>Тональная аудиометрия с речевым процессором в свободном звуковом поле</w:t>
            </w:r>
          </w:p>
        </w:tc>
        <w:tc>
          <w:tcPr>
            <w:tcW w:w="1605" w:type="dxa"/>
          </w:tcPr>
          <w:p w:rsidR="00D366DC" w:rsidRDefault="00D366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05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</w:tbl>
    <w:p w:rsidR="00D366DC" w:rsidRDefault="00D366D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4"/>
        <w:gridCol w:w="4281"/>
        <w:gridCol w:w="1610"/>
        <w:gridCol w:w="1610"/>
      </w:tblGrid>
      <w:tr w:rsidR="00D366DC">
        <w:tc>
          <w:tcPr>
            <w:tcW w:w="2134" w:type="dxa"/>
          </w:tcPr>
          <w:p w:rsidR="00D366DC" w:rsidRDefault="00D366DC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t>A12.25.002.002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Речевая аудиометрия с речевым процессором в свободном звуковом поле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t>A12.25.002.003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Речевая аудиометрия при билатеральной стимуляции в свободном звуковом поле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t>A12.25.002.004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Речевая аудиометрия при бимодальной стимуляции в свободном звуковом поле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lastRenderedPageBreak/>
              <w:t>A12.25.009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Телеметрия нервного ответа с кохлеарным имплантом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t>A12.25.011.002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Игровая аудиометрия с речевым процессором в свободном звуковом поле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t>A12.25.012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Регистрация электрически вызванного стапедиального рефлекса с помощью импедансного аудиометра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</w:tbl>
    <w:p w:rsidR="00D366DC" w:rsidRDefault="00D366D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4"/>
        <w:gridCol w:w="4281"/>
        <w:gridCol w:w="1596"/>
        <w:gridCol w:w="1610"/>
      </w:tblGrid>
      <w:tr w:rsidR="00D366DC">
        <w:tc>
          <w:tcPr>
            <w:tcW w:w="9621" w:type="dxa"/>
            <w:gridSpan w:val="4"/>
          </w:tcPr>
          <w:p w:rsidR="00D366DC" w:rsidRDefault="00D366DC">
            <w:pPr>
              <w:pStyle w:val="ConsPlusNormal"/>
              <w:outlineLvl w:val="2"/>
            </w:pPr>
            <w:r>
              <w:t>Немедикаментозные методы профилактики, лечения и медицинской реабилитации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596" w:type="dxa"/>
          </w:tcPr>
          <w:p w:rsidR="00D366DC" w:rsidRDefault="00D366DC">
            <w:pPr>
              <w:pStyle w:val="ConsPlusNormal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t>A23.25.002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Настройка речевого процессора</w:t>
            </w:r>
          </w:p>
        </w:tc>
        <w:tc>
          <w:tcPr>
            <w:tcW w:w="1596" w:type="dxa"/>
          </w:tcPr>
          <w:p w:rsidR="00D366DC" w:rsidRDefault="00D366D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2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t>A23.25.002.001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Конвертация карт настройки речевого процессора</w:t>
            </w:r>
          </w:p>
        </w:tc>
        <w:tc>
          <w:tcPr>
            <w:tcW w:w="1596" w:type="dxa"/>
          </w:tcPr>
          <w:p w:rsidR="00D366DC" w:rsidRDefault="00D366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t>A23.25.002.002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Импорт (экспорт) индивидуальных настроечных карт речевого процессора</w:t>
            </w:r>
          </w:p>
        </w:tc>
        <w:tc>
          <w:tcPr>
            <w:tcW w:w="1596" w:type="dxa"/>
          </w:tcPr>
          <w:p w:rsidR="00D366DC" w:rsidRDefault="00D366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t>A23.25.003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Настройка речевых процессоров при бинауральной имплантации</w:t>
            </w:r>
          </w:p>
        </w:tc>
        <w:tc>
          <w:tcPr>
            <w:tcW w:w="1596" w:type="dxa"/>
          </w:tcPr>
          <w:p w:rsidR="00D366DC" w:rsidRDefault="00D366D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2</w:t>
            </w:r>
          </w:p>
        </w:tc>
      </w:tr>
      <w:tr w:rsidR="00D366DC">
        <w:tc>
          <w:tcPr>
            <w:tcW w:w="2134" w:type="dxa"/>
          </w:tcPr>
          <w:p w:rsidR="00D366DC" w:rsidRDefault="00D366DC">
            <w:pPr>
              <w:pStyle w:val="ConsPlusNormal"/>
            </w:pPr>
            <w:r>
              <w:t>B04.069.002</w:t>
            </w:r>
          </w:p>
        </w:tc>
        <w:tc>
          <w:tcPr>
            <w:tcW w:w="4281" w:type="dxa"/>
          </w:tcPr>
          <w:p w:rsidR="00D366DC" w:rsidRDefault="00D366DC">
            <w:pPr>
              <w:pStyle w:val="ConsPlusNormal"/>
            </w:pPr>
            <w:r>
              <w:t>Индивидуальное краткое профилактическое консультирование по коррекции факторов риска развития неинфекционных заболеваний</w:t>
            </w:r>
          </w:p>
        </w:tc>
        <w:tc>
          <w:tcPr>
            <w:tcW w:w="1596" w:type="dxa"/>
          </w:tcPr>
          <w:p w:rsidR="00D366DC" w:rsidRDefault="00D366D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10" w:type="dxa"/>
          </w:tcPr>
          <w:p w:rsidR="00D366DC" w:rsidRDefault="00D366DC">
            <w:pPr>
              <w:pStyle w:val="ConsPlusNormal"/>
              <w:jc w:val="center"/>
            </w:pPr>
            <w:r>
              <w:t>1</w:t>
            </w:r>
          </w:p>
        </w:tc>
      </w:tr>
      <w:tr w:rsidR="00D366DC">
        <w:tblPrEx>
          <w:tblBorders>
            <w:insideH w:val="nil"/>
          </w:tblBorders>
        </w:tblPrEx>
        <w:tc>
          <w:tcPr>
            <w:tcW w:w="2134" w:type="dxa"/>
            <w:tcBorders>
              <w:bottom w:val="nil"/>
            </w:tcBorders>
          </w:tcPr>
          <w:p w:rsidR="00D366DC" w:rsidRDefault="00D366DC">
            <w:pPr>
              <w:pStyle w:val="ConsPlusNormal"/>
            </w:pPr>
            <w:r>
              <w:t>B05.057.008</w:t>
            </w:r>
          </w:p>
        </w:tc>
        <w:tc>
          <w:tcPr>
            <w:tcW w:w="4281" w:type="dxa"/>
            <w:tcBorders>
              <w:bottom w:val="nil"/>
            </w:tcBorders>
          </w:tcPr>
          <w:p w:rsidR="00D366DC" w:rsidRDefault="00D366DC">
            <w:pPr>
              <w:pStyle w:val="ConsPlusNormal"/>
            </w:pPr>
            <w:r>
              <w:t xml:space="preserve">Услуги по реабилитации пациента, </w:t>
            </w:r>
            <w:r>
              <w:lastRenderedPageBreak/>
              <w:t>перенесшего операцию кохлеарной имплантации, включая замену речевого процессора</w:t>
            </w:r>
          </w:p>
        </w:tc>
        <w:tc>
          <w:tcPr>
            <w:tcW w:w="1596" w:type="dxa"/>
            <w:tcBorders>
              <w:bottom w:val="nil"/>
            </w:tcBorders>
          </w:tcPr>
          <w:p w:rsidR="00D366DC" w:rsidRDefault="00D366D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10" w:type="dxa"/>
            <w:tcBorders>
              <w:bottom w:val="nil"/>
            </w:tcBorders>
          </w:tcPr>
          <w:p w:rsidR="00D366DC" w:rsidRDefault="00D366DC">
            <w:pPr>
              <w:pStyle w:val="ConsPlusNormal"/>
              <w:jc w:val="center"/>
            </w:pPr>
            <w:r>
              <w:t>2</w:t>
            </w:r>
          </w:p>
        </w:tc>
      </w:tr>
      <w:tr w:rsidR="00D366DC">
        <w:tblPrEx>
          <w:tblBorders>
            <w:insideH w:val="nil"/>
          </w:tblBorders>
        </w:tblPrEx>
        <w:tc>
          <w:tcPr>
            <w:tcW w:w="9621" w:type="dxa"/>
            <w:gridSpan w:val="4"/>
            <w:tcBorders>
              <w:top w:val="nil"/>
            </w:tcBorders>
          </w:tcPr>
          <w:p w:rsidR="00D366DC" w:rsidRDefault="00D366DC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22.12.2014 N 892н)</w:t>
            </w:r>
          </w:p>
        </w:tc>
      </w:tr>
    </w:tbl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ind w:firstLine="540"/>
        <w:jc w:val="both"/>
      </w:pPr>
      <w:r>
        <w:t>--------------------------------</w:t>
      </w:r>
    </w:p>
    <w:p w:rsidR="00D366DC" w:rsidRDefault="00D366DC">
      <w:pPr>
        <w:pStyle w:val="ConsPlusNormal"/>
        <w:spacing w:before="220"/>
        <w:ind w:firstLine="540"/>
        <w:jc w:val="both"/>
      </w:pPr>
      <w:bookmarkStart w:id="2" w:name="P162"/>
      <w:bookmarkEnd w:id="2"/>
      <w:r>
        <w:t xml:space="preserve">&lt;*&gt; Международная статистическая </w:t>
      </w:r>
      <w:hyperlink r:id="rId11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 пересмотра.</w:t>
      </w:r>
    </w:p>
    <w:p w:rsidR="00D366DC" w:rsidRDefault="00D366DC">
      <w:pPr>
        <w:pStyle w:val="ConsPlusNormal"/>
        <w:spacing w:before="220"/>
        <w:ind w:firstLine="540"/>
        <w:jc w:val="both"/>
      </w:pPr>
      <w:r>
        <w:t xml:space="preserve">&lt;**&gt; Сноска исключена. -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Минздрава России от 22.12.2014 N 892н.</w:t>
      </w: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ind w:firstLine="540"/>
        <w:jc w:val="both"/>
      </w:pPr>
      <w:r>
        <w:t>Примечание:</w:t>
      </w:r>
    </w:p>
    <w:p w:rsidR="00D366DC" w:rsidRDefault="00D366DC">
      <w:pPr>
        <w:pStyle w:val="ConsPlusNormal"/>
        <w:spacing w:before="220"/>
        <w:ind w:firstLine="540"/>
        <w:jc w:val="both"/>
      </w:pPr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3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4244)).</w:t>
      </w: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ind w:firstLine="540"/>
        <w:jc w:val="both"/>
      </w:pPr>
    </w:p>
    <w:p w:rsidR="00D366DC" w:rsidRDefault="00D366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229" w:rsidRDefault="00D366DC">
      <w:bookmarkStart w:id="3" w:name="_GoBack"/>
      <w:bookmarkEnd w:id="3"/>
    </w:p>
    <w:sectPr w:rsidR="00424229" w:rsidSect="00F5326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DC"/>
    <w:rsid w:val="000236D4"/>
    <w:rsid w:val="00CF14E6"/>
    <w:rsid w:val="00D3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B942E-6539-40D1-A9D5-914FDBA8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36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36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ACB74E26DC3FBD7E9BE1D06E771DDEBAAB613D4D94C768937313ED264E2EA58484C50A9AE1338583E744481A32BI6M" TargetMode="External"/><Relationship Id="rId13" Type="http://schemas.openxmlformats.org/officeDocument/2006/relationships/hyperlink" Target="consultantplus://offline/ref=40FACB74E26DC3FBD7E9A91F1486248EE5A8B213DAD8462B833F6832D063EDB54F5D0504A4AC1F275B353E17C5F4BBED1219B99A308B9A092AI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FACB74E26DC3FBD7E9A91F1486248EE7AAB111DFD4462B833F6832D063EDB54F5D0504A4AC1B265F353E17C5F4BBED1219B99A308B9A092AIEM" TargetMode="External"/><Relationship Id="rId12" Type="http://schemas.openxmlformats.org/officeDocument/2006/relationships/hyperlink" Target="consultantplus://offline/ref=40FACB74E26DC3FBD7E9A91F1486248EE7AAB111DFD4462B833F6832D063EDB54F5D0504A4AC1B265F353E17C5F4BBED1219B99A308B9A092AI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FACB74E26DC3FBD7E9A91F1486248EE5A8B213DAD8462B833F6832D063EDB54F5D0506A1AA1072087A3F4B83A9A8EE1A19BA9A2C28I9M" TargetMode="External"/><Relationship Id="rId11" Type="http://schemas.openxmlformats.org/officeDocument/2006/relationships/hyperlink" Target="consultantplus://offline/ref=40FACB74E26DC3FBD7E9BE1D06E771DDEBAAB613D4D94C768937313ED264E2EA58484C50A9AE1338583E744481A32BI6M" TargetMode="External"/><Relationship Id="rId5" Type="http://schemas.openxmlformats.org/officeDocument/2006/relationships/hyperlink" Target="consultantplus://offline/ref=40FACB74E26DC3FBD7E9A91F1486248EE7AAB111DFD4462B833F6832D063EDB54F5D0504A4AC1B265F353E17C5F4BBED1219B99A308B9A092AIE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FACB74E26DC3FBD7E9A91F1486248EE7AAB111DFD4462B833F6832D063EDB54F5D0504A4AC1B265F353E17C5F4BBED1219B99A308B9A092AI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0FACB74E26DC3FBD7E9BE1D06E771DDEBAAB613D4D94C768937313ED264E2EA585A4C08A5A81B2151396112D0E5E3E2180FA69B2E97980BAC29I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2020-10-28T12:08:00Z</dcterms:created>
  <dcterms:modified xsi:type="dcterms:W3CDTF">2020-10-28T12:11:00Z</dcterms:modified>
</cp:coreProperties>
</file>